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16D6B" w14:textId="77777777" w:rsidR="00141443" w:rsidRDefault="00141443" w:rsidP="00BF4F8D">
      <w:pPr>
        <w:spacing w:line="276" w:lineRule="auto"/>
        <w:jc w:val="center"/>
        <w:rPr>
          <w:rFonts w:ascii="Calibri" w:hAnsi="Calibri" w:cs="Calibri"/>
          <w:b/>
          <w:szCs w:val="24"/>
          <w:lang w:val="en-US"/>
        </w:rPr>
      </w:pPr>
    </w:p>
    <w:p w14:paraId="3CFED890" w14:textId="60E22C67" w:rsidR="00141443" w:rsidRDefault="00AE507A" w:rsidP="00141443">
      <w:pPr>
        <w:spacing w:line="276" w:lineRule="auto"/>
        <w:rPr>
          <w:rFonts w:ascii="Calibri" w:hAnsi="Calibri" w:cs="Calibri"/>
          <w:b/>
          <w:szCs w:val="24"/>
          <w:lang w:val="en-US"/>
        </w:rPr>
      </w:pPr>
      <w:r w:rsidRPr="00AE507A">
        <w:rPr>
          <w:rFonts w:ascii="Calibri" w:hAnsi="Calibri" w:cs="Calibri"/>
          <w:b/>
          <w:noProof/>
          <w:szCs w:val="24"/>
          <w:lang w:val="en-US"/>
        </w:rPr>
        <w:drawing>
          <wp:inline distT="0" distB="0" distL="0" distR="0" wp14:anchorId="6A21EE7A" wp14:editId="580BA221">
            <wp:extent cx="5810250" cy="136226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6361" cy="1403552"/>
                    </a:xfrm>
                    <a:prstGeom prst="rect">
                      <a:avLst/>
                    </a:prstGeom>
                    <a:noFill/>
                    <a:ln>
                      <a:noFill/>
                    </a:ln>
                  </pic:spPr>
                </pic:pic>
              </a:graphicData>
            </a:graphic>
          </wp:inline>
        </w:drawing>
      </w:r>
    </w:p>
    <w:p w14:paraId="18704E6F" w14:textId="77777777" w:rsidR="00141443" w:rsidRDefault="00141443" w:rsidP="00BF4F8D">
      <w:pPr>
        <w:spacing w:line="276" w:lineRule="auto"/>
        <w:jc w:val="center"/>
        <w:rPr>
          <w:rFonts w:ascii="Calibri" w:hAnsi="Calibri" w:cs="Calibri"/>
          <w:b/>
          <w:szCs w:val="24"/>
          <w:lang w:val="en-US"/>
        </w:rPr>
      </w:pPr>
    </w:p>
    <w:p w14:paraId="25EC4479" w14:textId="7DA48D31" w:rsidR="00BF4F8D" w:rsidRPr="00BF4F8D" w:rsidRDefault="00BF4F8D" w:rsidP="00BF4F8D">
      <w:pPr>
        <w:spacing w:line="276" w:lineRule="auto"/>
        <w:jc w:val="center"/>
        <w:rPr>
          <w:rFonts w:ascii="Calibri" w:hAnsi="Calibri" w:cs="Calibri"/>
          <w:b/>
          <w:szCs w:val="24"/>
          <w:lang w:val="en-US"/>
        </w:rPr>
      </w:pPr>
      <w:r w:rsidRPr="00BF4F8D">
        <w:rPr>
          <w:rFonts w:ascii="Calibri" w:hAnsi="Calibri" w:cs="Calibri"/>
          <w:b/>
          <w:szCs w:val="24"/>
          <w:lang w:val="en-US"/>
        </w:rPr>
        <w:t xml:space="preserve">Postdoctoral position in the field of cancer immunology </w:t>
      </w:r>
    </w:p>
    <w:p w14:paraId="740B9CC3" w14:textId="77777777" w:rsidR="00BF4F8D" w:rsidRPr="003A1927" w:rsidRDefault="00BF4F8D" w:rsidP="00BF4F8D">
      <w:pPr>
        <w:autoSpaceDE w:val="0"/>
        <w:autoSpaceDN w:val="0"/>
        <w:adjustRightInd w:val="0"/>
        <w:jc w:val="both"/>
        <w:rPr>
          <w:rFonts w:ascii="Calibri" w:hAnsi="Calibri" w:cs="Calibri"/>
          <w:szCs w:val="24"/>
          <w:lang w:val="en-US"/>
        </w:rPr>
      </w:pPr>
    </w:p>
    <w:p w14:paraId="7C89D7A0" w14:textId="42100AA8" w:rsidR="00BF4F8D" w:rsidRPr="00EA6FB2" w:rsidRDefault="00BF4F8D" w:rsidP="00BF4F8D">
      <w:pPr>
        <w:autoSpaceDE w:val="0"/>
        <w:autoSpaceDN w:val="0"/>
        <w:adjustRightInd w:val="0"/>
        <w:ind w:right="-288"/>
        <w:jc w:val="both"/>
        <w:rPr>
          <w:rFonts w:asciiTheme="minorHAnsi" w:hAnsiTheme="minorHAnsi" w:cstheme="minorHAnsi"/>
          <w:color w:val="000000" w:themeColor="text1"/>
          <w:sz w:val="20"/>
          <w:lang w:val="en-US"/>
        </w:rPr>
      </w:pPr>
      <w:r w:rsidRPr="00EA6FB2">
        <w:rPr>
          <w:rFonts w:asciiTheme="minorHAnsi" w:hAnsiTheme="minorHAnsi" w:cstheme="minorHAnsi"/>
          <w:color w:val="000000" w:themeColor="text1"/>
          <w:sz w:val="20"/>
          <w:lang w:val="en-US"/>
        </w:rPr>
        <w:t>The Medical University of Warsaw, Department of  Biochemistry</w:t>
      </w:r>
      <w:r w:rsidRPr="00EA6FB2">
        <w:rPr>
          <w:rFonts w:asciiTheme="minorHAnsi" w:hAnsiTheme="minorHAnsi" w:cstheme="minorHAnsi"/>
          <w:b/>
          <w:bCs/>
          <w:color w:val="000000" w:themeColor="text1"/>
          <w:sz w:val="20"/>
          <w:lang w:val="en-US"/>
        </w:rPr>
        <w:t xml:space="preserve">, </w:t>
      </w:r>
      <w:r w:rsidRPr="00EA6FB2">
        <w:rPr>
          <w:rFonts w:asciiTheme="minorHAnsi" w:hAnsiTheme="minorHAnsi" w:cstheme="minorHAnsi"/>
          <w:color w:val="000000" w:themeColor="text1"/>
          <w:sz w:val="20"/>
          <w:lang w:val="en-US"/>
        </w:rPr>
        <w:t xml:space="preserve">is seeking a highly motivated </w:t>
      </w:r>
      <w:r w:rsidR="001E6BB8">
        <w:rPr>
          <w:rFonts w:asciiTheme="minorHAnsi" w:hAnsiTheme="minorHAnsi" w:cstheme="minorHAnsi"/>
          <w:color w:val="000000" w:themeColor="text1"/>
          <w:sz w:val="20"/>
          <w:lang w:val="en-US"/>
        </w:rPr>
        <w:t>p</w:t>
      </w:r>
      <w:r w:rsidR="001E6BB8" w:rsidRPr="00EA6FB2">
        <w:rPr>
          <w:rFonts w:asciiTheme="minorHAnsi" w:hAnsiTheme="minorHAnsi" w:cstheme="minorHAnsi"/>
          <w:color w:val="000000" w:themeColor="text1"/>
          <w:sz w:val="20"/>
          <w:lang w:val="en-US"/>
        </w:rPr>
        <w:t>ost</w:t>
      </w:r>
      <w:r w:rsidR="001E6BB8">
        <w:rPr>
          <w:rFonts w:asciiTheme="minorHAnsi" w:hAnsiTheme="minorHAnsi" w:cstheme="minorHAnsi"/>
          <w:color w:val="000000" w:themeColor="text1"/>
          <w:sz w:val="20"/>
          <w:lang w:val="en-US"/>
        </w:rPr>
        <w:t>d</w:t>
      </w:r>
      <w:r w:rsidR="001E6BB8" w:rsidRPr="00EA6FB2">
        <w:rPr>
          <w:rFonts w:asciiTheme="minorHAnsi" w:hAnsiTheme="minorHAnsi" w:cstheme="minorHAnsi"/>
          <w:color w:val="000000" w:themeColor="text1"/>
          <w:sz w:val="20"/>
          <w:lang w:val="en-US"/>
        </w:rPr>
        <w:t xml:space="preserve">octoral </w:t>
      </w:r>
      <w:r w:rsidRPr="00EA6FB2">
        <w:rPr>
          <w:rFonts w:asciiTheme="minorHAnsi" w:hAnsiTheme="minorHAnsi" w:cstheme="minorHAnsi"/>
          <w:color w:val="000000" w:themeColor="text1"/>
          <w:sz w:val="20"/>
          <w:lang w:val="en-US"/>
        </w:rPr>
        <w:t>fellow to further develop a research project, funded by the National Science Centre (Poland)</w:t>
      </w:r>
      <w:r w:rsidR="003F161C">
        <w:rPr>
          <w:rFonts w:asciiTheme="minorHAnsi" w:hAnsiTheme="minorHAnsi" w:cstheme="minorHAnsi"/>
          <w:color w:val="000000" w:themeColor="text1"/>
          <w:sz w:val="20"/>
          <w:lang w:val="en-US"/>
        </w:rPr>
        <w:t xml:space="preserve"> opus20</w:t>
      </w:r>
      <w:r w:rsidRPr="00EA6FB2">
        <w:rPr>
          <w:rFonts w:asciiTheme="minorHAnsi" w:hAnsiTheme="minorHAnsi" w:cstheme="minorHAnsi"/>
          <w:color w:val="000000" w:themeColor="text1"/>
          <w:sz w:val="20"/>
          <w:lang w:val="en-US"/>
        </w:rPr>
        <w:t xml:space="preserve">, related to the modulation of anti-tumor immune response by cancer cells. </w:t>
      </w:r>
      <w:r w:rsidRPr="00EA6FB2">
        <w:rPr>
          <w:rFonts w:asciiTheme="minorHAnsi" w:hAnsiTheme="minorHAnsi" w:cstheme="minorHAnsi"/>
          <w:color w:val="000000" w:themeColor="text1"/>
          <w:sz w:val="20"/>
          <w:shd w:val="clear" w:color="auto" w:fill="FFFFFF"/>
          <w:lang w:val="en-US"/>
        </w:rPr>
        <w:t xml:space="preserve">This position requires experience in cell genetic modification,  in vitro  and in vivo analysis of immune cell functions, flow cytometry and animal studies, in addition to a broad understanding of cancer immunology and the different immunotherapeutic strategies currently in preclinical development. </w:t>
      </w:r>
    </w:p>
    <w:p w14:paraId="4F221FD1" w14:textId="77777777" w:rsidR="00BF4F8D" w:rsidRPr="00EA6FB2" w:rsidRDefault="00BF4F8D" w:rsidP="00BF4F8D">
      <w:pPr>
        <w:ind w:right="-288"/>
        <w:jc w:val="both"/>
        <w:rPr>
          <w:rFonts w:asciiTheme="minorHAnsi" w:hAnsiTheme="minorHAnsi" w:cstheme="minorHAnsi"/>
          <w:color w:val="000000" w:themeColor="text1"/>
          <w:sz w:val="20"/>
          <w:lang w:val="en-US"/>
        </w:rPr>
      </w:pPr>
    </w:p>
    <w:p w14:paraId="6B2B7728" w14:textId="77777777" w:rsidR="00BF4F8D" w:rsidRPr="00EA6FB2" w:rsidRDefault="00BF4F8D" w:rsidP="00BF4F8D">
      <w:pPr>
        <w:shd w:val="clear" w:color="auto" w:fill="FFFFFF"/>
        <w:spacing w:before="100" w:beforeAutospacing="1" w:after="100" w:afterAutospacing="1"/>
        <w:ind w:right="-288"/>
        <w:rPr>
          <w:rFonts w:asciiTheme="minorHAnsi" w:hAnsiTheme="minorHAnsi" w:cstheme="minorHAnsi"/>
          <w:color w:val="000000" w:themeColor="text1"/>
          <w:sz w:val="20"/>
          <w:lang w:val="en-US" w:eastAsia="en-US"/>
        </w:rPr>
      </w:pPr>
      <w:r w:rsidRPr="00EA6FB2">
        <w:rPr>
          <w:rFonts w:asciiTheme="minorHAnsi" w:hAnsiTheme="minorHAnsi" w:cstheme="minorHAnsi"/>
          <w:b/>
          <w:bCs/>
          <w:color w:val="000000" w:themeColor="text1"/>
          <w:sz w:val="20"/>
          <w:lang w:val="en-US" w:eastAsia="en-US"/>
        </w:rPr>
        <w:t>RESPONSIBILITIES</w:t>
      </w:r>
    </w:p>
    <w:p w14:paraId="7D871863" w14:textId="77777777" w:rsidR="00BF4F8D" w:rsidRPr="00EA6FB2" w:rsidRDefault="00BF4F8D" w:rsidP="00BF4F8D">
      <w:pPr>
        <w:ind w:left="180" w:right="-288" w:hanging="180"/>
        <w:rPr>
          <w:rFonts w:asciiTheme="minorHAnsi" w:hAnsiTheme="minorHAnsi" w:cstheme="minorHAnsi"/>
          <w:color w:val="000000" w:themeColor="text1"/>
          <w:sz w:val="20"/>
          <w:lang w:val="en-US" w:eastAsia="en-US"/>
        </w:rPr>
      </w:pPr>
      <w:r w:rsidRPr="00EA6FB2">
        <w:rPr>
          <w:rFonts w:asciiTheme="minorHAnsi" w:hAnsiTheme="minorHAnsi" w:cstheme="minorHAnsi"/>
          <w:color w:val="000000" w:themeColor="text1"/>
          <w:sz w:val="20"/>
          <w:lang w:val="en-US"/>
        </w:rPr>
        <w:t>• Planning and execution of experiments and procedures (including genetic modifications of cells,  cell characterization with flow cytometry, cancer target validation and in vivo studies)</w:t>
      </w:r>
    </w:p>
    <w:p w14:paraId="42BF8CAB" w14:textId="77777777" w:rsidR="00BF4F8D" w:rsidRPr="00EA6FB2" w:rsidRDefault="00BF4F8D" w:rsidP="00BF4F8D">
      <w:pPr>
        <w:numPr>
          <w:ilvl w:val="0"/>
          <w:numId w:val="3"/>
        </w:numPr>
        <w:ind w:left="180" w:right="-288" w:hanging="180"/>
        <w:rPr>
          <w:rFonts w:asciiTheme="minorHAnsi" w:hAnsiTheme="minorHAnsi" w:cstheme="minorHAnsi"/>
          <w:color w:val="000000" w:themeColor="text1"/>
          <w:sz w:val="20"/>
          <w:lang w:val="en-US" w:eastAsia="en-US"/>
        </w:rPr>
      </w:pPr>
      <w:r w:rsidRPr="00EA6FB2">
        <w:rPr>
          <w:rFonts w:asciiTheme="minorHAnsi" w:hAnsiTheme="minorHAnsi" w:cstheme="minorHAnsi"/>
          <w:color w:val="000000" w:themeColor="text1"/>
          <w:sz w:val="20"/>
          <w:lang w:val="en-US" w:eastAsia="en-US"/>
        </w:rPr>
        <w:t>Design and perform multicolor flow cytometry studies, analyze data and interpret flow results</w:t>
      </w:r>
    </w:p>
    <w:p w14:paraId="49845BF4" w14:textId="77777777" w:rsidR="00BF4F8D" w:rsidRPr="00EA6FB2" w:rsidRDefault="00BF4F8D" w:rsidP="00BF4F8D">
      <w:pPr>
        <w:numPr>
          <w:ilvl w:val="0"/>
          <w:numId w:val="3"/>
        </w:numPr>
        <w:ind w:left="180" w:right="-288" w:hanging="180"/>
        <w:rPr>
          <w:rFonts w:asciiTheme="minorHAnsi" w:hAnsiTheme="minorHAnsi" w:cstheme="minorHAnsi"/>
          <w:color w:val="000000" w:themeColor="text1"/>
          <w:sz w:val="20"/>
          <w:lang w:val="en-US" w:eastAsia="en-US"/>
        </w:rPr>
      </w:pPr>
      <w:r w:rsidRPr="00EA6FB2">
        <w:rPr>
          <w:rFonts w:asciiTheme="minorHAnsi" w:hAnsiTheme="minorHAnsi" w:cstheme="minorHAnsi"/>
          <w:color w:val="000000" w:themeColor="text1"/>
          <w:sz w:val="20"/>
          <w:lang w:val="en-US" w:eastAsia="en-US"/>
        </w:rPr>
        <w:t>Design and execution of in vivo experiments to validate new therapeutic  targets and enhance the anti-tumor immune response.</w:t>
      </w:r>
    </w:p>
    <w:p w14:paraId="75C885B1" w14:textId="77777777" w:rsidR="00BF4F8D" w:rsidRPr="00EA6FB2" w:rsidRDefault="00BF4F8D" w:rsidP="00BF4F8D">
      <w:pPr>
        <w:numPr>
          <w:ilvl w:val="0"/>
          <w:numId w:val="3"/>
        </w:numPr>
        <w:ind w:left="180" w:right="-288" w:hanging="180"/>
        <w:rPr>
          <w:rFonts w:asciiTheme="minorHAnsi" w:hAnsiTheme="minorHAnsi" w:cstheme="minorHAnsi"/>
          <w:color w:val="000000" w:themeColor="text1"/>
          <w:sz w:val="20"/>
          <w:lang w:val="en-US" w:eastAsia="en-US"/>
        </w:rPr>
      </w:pPr>
      <w:r w:rsidRPr="00EA6FB2">
        <w:rPr>
          <w:rFonts w:asciiTheme="minorHAnsi" w:hAnsiTheme="minorHAnsi" w:cstheme="minorHAnsi"/>
          <w:color w:val="000000" w:themeColor="text1"/>
          <w:sz w:val="20"/>
          <w:lang w:val="en-US" w:eastAsia="en-US"/>
        </w:rPr>
        <w:t>Write, review, and implement operating protocols and correctly collect research data, maintain the lab notebook and write manuscript.</w:t>
      </w:r>
    </w:p>
    <w:p w14:paraId="28BDC047" w14:textId="77777777" w:rsidR="00BF4F8D" w:rsidRPr="00EA6FB2" w:rsidRDefault="00BF4F8D" w:rsidP="00BF4F8D">
      <w:pPr>
        <w:numPr>
          <w:ilvl w:val="0"/>
          <w:numId w:val="3"/>
        </w:numPr>
        <w:ind w:left="180" w:right="-288" w:hanging="180"/>
        <w:rPr>
          <w:rFonts w:asciiTheme="minorHAnsi" w:hAnsiTheme="minorHAnsi" w:cstheme="minorHAnsi"/>
          <w:color w:val="000000"/>
          <w:sz w:val="20"/>
          <w:lang w:val="en-US" w:eastAsia="en-US"/>
        </w:rPr>
      </w:pPr>
      <w:r w:rsidRPr="00EA6FB2">
        <w:rPr>
          <w:rFonts w:asciiTheme="minorHAnsi" w:hAnsiTheme="minorHAnsi" w:cstheme="minorHAnsi"/>
          <w:color w:val="000000"/>
          <w:sz w:val="20"/>
          <w:lang w:val="en-US"/>
        </w:rPr>
        <w:t>Support the PI with the supervision of all experiments and co-ordination of the lab- work.</w:t>
      </w:r>
    </w:p>
    <w:p w14:paraId="128629B4" w14:textId="77777777" w:rsidR="00BF4F8D" w:rsidRPr="00EA6FB2" w:rsidRDefault="00BF4F8D" w:rsidP="00BF4F8D">
      <w:pPr>
        <w:numPr>
          <w:ilvl w:val="0"/>
          <w:numId w:val="3"/>
        </w:numPr>
        <w:ind w:left="180" w:right="-288" w:hanging="180"/>
        <w:rPr>
          <w:rFonts w:asciiTheme="minorHAnsi" w:hAnsiTheme="minorHAnsi" w:cstheme="minorHAnsi"/>
          <w:color w:val="000000" w:themeColor="text1"/>
          <w:sz w:val="20"/>
          <w:lang w:val="en-US" w:eastAsia="en-US"/>
        </w:rPr>
      </w:pPr>
      <w:r w:rsidRPr="00EA6FB2">
        <w:rPr>
          <w:rFonts w:asciiTheme="minorHAnsi" w:hAnsiTheme="minorHAnsi" w:cstheme="minorHAnsi"/>
          <w:color w:val="000000" w:themeColor="text1"/>
          <w:sz w:val="20"/>
          <w:lang w:val="en-US" w:eastAsia="en-US"/>
        </w:rPr>
        <w:t>Routine literature search and keeping up to date with the latest trends in immune- oncology and next generation drugs to anticipate future project needs and directions.</w:t>
      </w:r>
    </w:p>
    <w:p w14:paraId="3FFAA3ED" w14:textId="77777777" w:rsidR="00BF4F8D" w:rsidRPr="00EA6FB2" w:rsidRDefault="00BF4F8D" w:rsidP="00BF4F8D">
      <w:pPr>
        <w:ind w:right="-288"/>
        <w:jc w:val="both"/>
        <w:rPr>
          <w:rFonts w:asciiTheme="minorHAnsi" w:hAnsiTheme="minorHAnsi" w:cstheme="minorHAnsi"/>
          <w:color w:val="000000" w:themeColor="text1"/>
          <w:sz w:val="20"/>
          <w:lang w:val="en-US"/>
        </w:rPr>
      </w:pPr>
    </w:p>
    <w:p w14:paraId="0D6F8428" w14:textId="77777777" w:rsidR="00BF4F8D" w:rsidRPr="00EA6FB2" w:rsidRDefault="00BF4F8D" w:rsidP="00BF4F8D">
      <w:pPr>
        <w:pStyle w:val="Default"/>
        <w:rPr>
          <w:rFonts w:asciiTheme="minorHAnsi" w:hAnsiTheme="minorHAnsi" w:cstheme="minorHAnsi"/>
          <w:color w:val="000000" w:themeColor="text1"/>
          <w:sz w:val="20"/>
          <w:szCs w:val="20"/>
          <w:lang w:val="en-US"/>
        </w:rPr>
      </w:pPr>
      <w:r w:rsidRPr="00EA6FB2">
        <w:rPr>
          <w:rFonts w:asciiTheme="minorHAnsi" w:hAnsiTheme="minorHAnsi" w:cstheme="minorHAnsi"/>
          <w:b/>
          <w:bCs/>
          <w:color w:val="000000" w:themeColor="text1"/>
          <w:sz w:val="20"/>
          <w:szCs w:val="20"/>
          <w:lang w:val="en-US"/>
        </w:rPr>
        <w:t xml:space="preserve">Qualification requirements </w:t>
      </w:r>
    </w:p>
    <w:p w14:paraId="0A2DA9D5" w14:textId="66E933F4" w:rsidR="00BF4F8D" w:rsidRDefault="00BF4F8D" w:rsidP="00BF4F8D">
      <w:pPr>
        <w:numPr>
          <w:ilvl w:val="0"/>
          <w:numId w:val="4"/>
        </w:numPr>
        <w:tabs>
          <w:tab w:val="clear" w:pos="720"/>
          <w:tab w:val="left" w:pos="270"/>
        </w:tabs>
        <w:ind w:left="450"/>
        <w:rPr>
          <w:rFonts w:asciiTheme="minorHAnsi" w:hAnsiTheme="minorHAnsi" w:cstheme="minorHAnsi"/>
          <w:color w:val="000000" w:themeColor="text1"/>
          <w:sz w:val="20"/>
          <w:lang w:val="en-US"/>
        </w:rPr>
      </w:pPr>
      <w:r w:rsidRPr="00EA6FB2">
        <w:rPr>
          <w:rFonts w:asciiTheme="minorHAnsi" w:hAnsiTheme="minorHAnsi" w:cstheme="minorHAnsi"/>
          <w:color w:val="000000" w:themeColor="text1"/>
          <w:sz w:val="20"/>
          <w:lang w:val="en-US"/>
        </w:rPr>
        <w:t>Ph.D. degree, preferably in cancer biology and immunology, obtained within the last 7 years before hiring date.</w:t>
      </w:r>
    </w:p>
    <w:p w14:paraId="1B7AFA79" w14:textId="0BD0EE27" w:rsidR="00C162AE" w:rsidRPr="00141443" w:rsidRDefault="00C162AE" w:rsidP="00BF4F8D">
      <w:pPr>
        <w:numPr>
          <w:ilvl w:val="0"/>
          <w:numId w:val="4"/>
        </w:numPr>
        <w:tabs>
          <w:tab w:val="clear" w:pos="720"/>
          <w:tab w:val="left" w:pos="270"/>
        </w:tabs>
        <w:ind w:left="450"/>
        <w:rPr>
          <w:rFonts w:asciiTheme="minorHAnsi" w:hAnsiTheme="minorHAnsi" w:cstheme="minorHAnsi"/>
          <w:color w:val="000000" w:themeColor="text1"/>
          <w:sz w:val="20"/>
        </w:rPr>
      </w:pPr>
      <w:proofErr w:type="spellStart"/>
      <w:r w:rsidRPr="00141443">
        <w:rPr>
          <w:rFonts w:asciiTheme="minorHAnsi" w:hAnsiTheme="minorHAnsi" w:cstheme="minorHAnsi"/>
          <w:color w:val="000000" w:themeColor="text1"/>
          <w:sz w:val="20"/>
        </w:rPr>
        <w:t>Capability</w:t>
      </w:r>
      <w:proofErr w:type="spellEnd"/>
      <w:r w:rsidRPr="00141443">
        <w:rPr>
          <w:rFonts w:asciiTheme="minorHAnsi" w:hAnsiTheme="minorHAnsi" w:cstheme="minorHAnsi"/>
          <w:color w:val="000000" w:themeColor="text1"/>
          <w:sz w:val="20"/>
        </w:rPr>
        <w:t xml:space="preserve"> of </w:t>
      </w:r>
      <w:proofErr w:type="spellStart"/>
      <w:r w:rsidRPr="00141443">
        <w:rPr>
          <w:rFonts w:asciiTheme="minorHAnsi" w:hAnsiTheme="minorHAnsi" w:cstheme="minorHAnsi"/>
          <w:color w:val="000000" w:themeColor="text1"/>
          <w:sz w:val="20"/>
        </w:rPr>
        <w:t>meeting</w:t>
      </w:r>
      <w:proofErr w:type="spellEnd"/>
      <w:r w:rsidRPr="00141443">
        <w:rPr>
          <w:rFonts w:asciiTheme="minorHAnsi" w:hAnsiTheme="minorHAnsi" w:cstheme="minorHAnsi"/>
          <w:color w:val="000000" w:themeColor="text1"/>
          <w:sz w:val="20"/>
        </w:rPr>
        <w:t xml:space="preserve"> the </w:t>
      </w:r>
      <w:proofErr w:type="spellStart"/>
      <w:r w:rsidRPr="00141443">
        <w:rPr>
          <w:rFonts w:asciiTheme="minorHAnsi" w:hAnsiTheme="minorHAnsi" w:cstheme="minorHAnsi"/>
          <w:color w:val="000000" w:themeColor="text1"/>
          <w:sz w:val="20"/>
        </w:rPr>
        <w:t>requirements</w:t>
      </w:r>
      <w:proofErr w:type="spellEnd"/>
      <w:r w:rsidRPr="00141443">
        <w:rPr>
          <w:rFonts w:asciiTheme="minorHAnsi" w:hAnsiTheme="minorHAnsi" w:cstheme="minorHAnsi"/>
          <w:color w:val="000000" w:themeColor="text1"/>
          <w:sz w:val="20"/>
        </w:rPr>
        <w:t xml:space="preserve"> </w:t>
      </w:r>
      <w:proofErr w:type="spellStart"/>
      <w:r w:rsidRPr="00141443">
        <w:rPr>
          <w:rFonts w:asciiTheme="minorHAnsi" w:hAnsiTheme="minorHAnsi" w:cstheme="minorHAnsi"/>
          <w:color w:val="000000" w:themeColor="text1"/>
          <w:sz w:val="20"/>
        </w:rPr>
        <w:t>stipulated</w:t>
      </w:r>
      <w:proofErr w:type="spellEnd"/>
      <w:r w:rsidRPr="00141443">
        <w:rPr>
          <w:rFonts w:asciiTheme="minorHAnsi" w:hAnsiTheme="minorHAnsi" w:cstheme="minorHAnsi"/>
          <w:color w:val="000000" w:themeColor="text1"/>
          <w:sz w:val="20"/>
        </w:rPr>
        <w:t xml:space="preserve"> in the </w:t>
      </w:r>
      <w:proofErr w:type="spellStart"/>
      <w:r w:rsidR="0084596B" w:rsidRPr="00141443">
        <w:rPr>
          <w:rFonts w:asciiTheme="minorHAnsi" w:hAnsiTheme="minorHAnsi" w:cstheme="minorHAnsi"/>
          <w:color w:val="000000" w:themeColor="text1"/>
          <w:sz w:val="20"/>
        </w:rPr>
        <w:t>document</w:t>
      </w:r>
      <w:proofErr w:type="spellEnd"/>
      <w:r w:rsidR="0084596B" w:rsidRPr="00141443">
        <w:rPr>
          <w:rFonts w:asciiTheme="minorHAnsi" w:hAnsiTheme="minorHAnsi" w:cstheme="minorHAnsi"/>
          <w:color w:val="000000" w:themeColor="text1"/>
          <w:sz w:val="20"/>
        </w:rPr>
        <w:t xml:space="preserve"> “Załącznik do uchwał</w:t>
      </w:r>
      <w:r w:rsidR="0084596B" w:rsidRPr="0084596B">
        <w:rPr>
          <w:rFonts w:asciiTheme="minorHAnsi" w:hAnsiTheme="minorHAnsi" w:cstheme="minorHAnsi"/>
          <w:color w:val="000000" w:themeColor="text1"/>
          <w:sz w:val="20"/>
        </w:rPr>
        <w:t xml:space="preserve">y Rady NCN nr 95/2020 z dnia 14 </w:t>
      </w:r>
      <w:r w:rsidR="0084596B" w:rsidRPr="00141443">
        <w:rPr>
          <w:rFonts w:asciiTheme="minorHAnsi" w:hAnsiTheme="minorHAnsi" w:cstheme="minorHAnsi"/>
          <w:color w:val="000000" w:themeColor="text1"/>
          <w:sz w:val="20"/>
        </w:rPr>
        <w:t>września 2020 r. w sprawie zmiany Regulaminu przyznawania środków na realizację zadań finansowanych przez Narodowe Centrum Nauki w zakresie projektów badawczych. REGULAMIN PRZYZNAWANIA ŚRODKÓW NA REALIZACJĘ ZADAŃ FINANSOWANYCH PRZEZ NARODOWE CENTRUM NAUKI W ZAKRESIE PROJEKTÓW BADAWCZYCH”</w:t>
      </w:r>
      <w:r w:rsidR="0084596B" w:rsidRPr="00471D43">
        <w:rPr>
          <w:rFonts w:asciiTheme="minorHAnsi" w:hAnsiTheme="minorHAnsi" w:cstheme="minorHAnsi"/>
          <w:color w:val="000000" w:themeColor="text1"/>
          <w:sz w:val="20"/>
        </w:rPr>
        <w:t>.</w:t>
      </w:r>
    </w:p>
    <w:p w14:paraId="14D905CE" w14:textId="77777777" w:rsidR="00BF4F8D" w:rsidRPr="00EA6FB2" w:rsidRDefault="00BF4F8D" w:rsidP="00BF4F8D">
      <w:pPr>
        <w:numPr>
          <w:ilvl w:val="0"/>
          <w:numId w:val="4"/>
        </w:numPr>
        <w:tabs>
          <w:tab w:val="clear" w:pos="720"/>
          <w:tab w:val="left" w:pos="270"/>
        </w:tabs>
        <w:ind w:left="270" w:hanging="180"/>
        <w:rPr>
          <w:rFonts w:asciiTheme="minorHAnsi" w:hAnsiTheme="minorHAnsi" w:cstheme="minorHAnsi"/>
          <w:color w:val="000000" w:themeColor="text1"/>
          <w:sz w:val="20"/>
          <w:lang w:val="en-US"/>
        </w:rPr>
      </w:pPr>
      <w:r w:rsidRPr="00EA6FB2">
        <w:rPr>
          <w:rFonts w:asciiTheme="minorHAnsi" w:hAnsiTheme="minorHAnsi" w:cstheme="minorHAnsi"/>
          <w:color w:val="000000" w:themeColor="text1"/>
          <w:sz w:val="20"/>
          <w:lang w:val="en-US"/>
        </w:rPr>
        <w:t>Must have a good understanding of basic scientific principles and research practices in the field of cancer biology and immunology.</w:t>
      </w:r>
    </w:p>
    <w:p w14:paraId="64C076DE" w14:textId="77777777" w:rsidR="00BF4F8D" w:rsidRPr="00EA6FB2" w:rsidRDefault="00BF4F8D" w:rsidP="00BF4F8D">
      <w:pPr>
        <w:numPr>
          <w:ilvl w:val="0"/>
          <w:numId w:val="1"/>
        </w:numPr>
        <w:tabs>
          <w:tab w:val="left" w:pos="270"/>
        </w:tabs>
        <w:ind w:left="450"/>
        <w:rPr>
          <w:rFonts w:asciiTheme="minorHAnsi" w:hAnsiTheme="minorHAnsi" w:cstheme="minorHAnsi"/>
          <w:color w:val="000000" w:themeColor="text1"/>
          <w:sz w:val="20"/>
          <w:lang w:val="en-US"/>
        </w:rPr>
      </w:pPr>
      <w:r w:rsidRPr="00EA6FB2">
        <w:rPr>
          <w:rFonts w:asciiTheme="minorHAnsi" w:hAnsiTheme="minorHAnsi" w:cstheme="minorHAnsi"/>
          <w:color w:val="000000" w:themeColor="text1"/>
          <w:sz w:val="20"/>
          <w:lang w:val="en-US"/>
        </w:rPr>
        <w:t>Experience in the following, preferably demonstrated by track record of publications:</w:t>
      </w:r>
    </w:p>
    <w:p w14:paraId="469D03FB" w14:textId="21B241A5" w:rsidR="00BF4F8D" w:rsidRPr="00EA6FB2" w:rsidRDefault="00BF4F8D" w:rsidP="00BF4F8D">
      <w:pPr>
        <w:numPr>
          <w:ilvl w:val="0"/>
          <w:numId w:val="1"/>
        </w:numPr>
        <w:tabs>
          <w:tab w:val="left" w:pos="270"/>
        </w:tabs>
        <w:ind w:left="270" w:hanging="180"/>
        <w:rPr>
          <w:rFonts w:asciiTheme="minorHAnsi" w:hAnsiTheme="minorHAnsi" w:cstheme="minorHAnsi"/>
          <w:color w:val="000000" w:themeColor="text1"/>
          <w:sz w:val="20"/>
          <w:lang w:val="en-US"/>
        </w:rPr>
      </w:pPr>
      <w:r w:rsidRPr="00EA6FB2">
        <w:rPr>
          <w:rFonts w:asciiTheme="minorHAnsi" w:hAnsiTheme="minorHAnsi" w:cstheme="minorHAnsi"/>
          <w:color w:val="000000" w:themeColor="text1"/>
          <w:sz w:val="20"/>
          <w:lang w:val="en-US"/>
        </w:rPr>
        <w:t>in-vitro molecular biology techniques, preferably genetic modifications (e.g., CRISPR, RNA interference), PCR, molecular cloning, primer design, plasmid isolation and analysis, bacterial transformation and screening, extraction of genomic DNA, DNA sequencing and analysis)</w:t>
      </w:r>
    </w:p>
    <w:p w14:paraId="10AE8C27" w14:textId="77777777" w:rsidR="00BF4F8D" w:rsidRPr="00EA6FB2" w:rsidRDefault="00BF4F8D" w:rsidP="00BF4F8D">
      <w:pPr>
        <w:numPr>
          <w:ilvl w:val="0"/>
          <w:numId w:val="1"/>
        </w:numPr>
        <w:tabs>
          <w:tab w:val="left" w:pos="270"/>
        </w:tabs>
        <w:ind w:left="270" w:hanging="180"/>
        <w:rPr>
          <w:rFonts w:asciiTheme="minorHAnsi" w:hAnsiTheme="minorHAnsi" w:cstheme="minorHAnsi"/>
          <w:color w:val="000000"/>
          <w:sz w:val="20"/>
          <w:lang w:val="en-US"/>
        </w:rPr>
      </w:pPr>
      <w:r>
        <w:rPr>
          <w:rFonts w:asciiTheme="minorHAnsi" w:hAnsiTheme="minorHAnsi" w:cstheme="minorHAnsi"/>
          <w:color w:val="000000"/>
          <w:sz w:val="20"/>
          <w:lang w:val="en-US"/>
        </w:rPr>
        <w:t>E</w:t>
      </w:r>
      <w:r w:rsidRPr="00EA6FB2">
        <w:rPr>
          <w:rFonts w:asciiTheme="minorHAnsi" w:hAnsiTheme="minorHAnsi" w:cstheme="minorHAnsi"/>
          <w:color w:val="000000"/>
          <w:sz w:val="20"/>
          <w:lang w:val="en-US"/>
        </w:rPr>
        <w:t xml:space="preserve">xtensive hands-on experience in running multi-color flow cytometry, familiar with flow analysis software such as </w:t>
      </w:r>
      <w:proofErr w:type="spellStart"/>
      <w:r w:rsidRPr="00EA6FB2">
        <w:rPr>
          <w:rFonts w:asciiTheme="minorHAnsi" w:hAnsiTheme="minorHAnsi" w:cstheme="minorHAnsi"/>
          <w:color w:val="000000"/>
          <w:sz w:val="20"/>
          <w:lang w:val="en-US"/>
        </w:rPr>
        <w:t>FlowJo</w:t>
      </w:r>
      <w:proofErr w:type="spellEnd"/>
      <w:r w:rsidRPr="00EA6FB2">
        <w:rPr>
          <w:rFonts w:asciiTheme="minorHAnsi" w:hAnsiTheme="minorHAnsi" w:cstheme="minorHAnsi"/>
          <w:color w:val="000000"/>
          <w:sz w:val="20"/>
          <w:lang w:val="en-US"/>
        </w:rPr>
        <w:t>.</w:t>
      </w:r>
    </w:p>
    <w:p w14:paraId="13437116" w14:textId="77777777" w:rsidR="00BF4F8D" w:rsidRPr="00EA6FB2" w:rsidRDefault="00BF4F8D" w:rsidP="00BF4F8D">
      <w:pPr>
        <w:numPr>
          <w:ilvl w:val="0"/>
          <w:numId w:val="1"/>
        </w:numPr>
        <w:tabs>
          <w:tab w:val="left" w:pos="270"/>
        </w:tabs>
        <w:ind w:left="270" w:hanging="180"/>
        <w:rPr>
          <w:rFonts w:asciiTheme="minorHAnsi" w:hAnsiTheme="minorHAnsi" w:cstheme="minorHAnsi"/>
          <w:color w:val="000000"/>
          <w:sz w:val="20"/>
          <w:lang w:val="en-US" w:eastAsia="en-US"/>
        </w:rPr>
      </w:pPr>
      <w:r w:rsidRPr="00EA6FB2">
        <w:rPr>
          <w:rFonts w:asciiTheme="minorHAnsi" w:eastAsia="Calibri" w:hAnsiTheme="minorHAnsi" w:cstheme="minorHAnsi"/>
          <w:color w:val="000000"/>
          <w:sz w:val="20"/>
          <w:lang w:val="en-US" w:eastAsia="en-US"/>
        </w:rPr>
        <w:t xml:space="preserve">Designing and performing robust in vitro cell based assays that incorporate functional readouts, including activation, proliferation,  cytotoxicity, </w:t>
      </w:r>
      <w:r w:rsidRPr="00EA6FB2">
        <w:rPr>
          <w:rFonts w:asciiTheme="minorHAnsi" w:hAnsiTheme="minorHAnsi" w:cstheme="minorHAnsi"/>
          <w:color w:val="000000"/>
          <w:sz w:val="20"/>
          <w:lang w:val="en-US"/>
        </w:rPr>
        <w:t>ADCC/CDC</w:t>
      </w:r>
      <w:r w:rsidRPr="00EA6FB2">
        <w:rPr>
          <w:rFonts w:asciiTheme="minorHAnsi" w:eastAsia="Calibri" w:hAnsiTheme="minorHAnsi" w:cstheme="minorHAnsi"/>
          <w:color w:val="000000"/>
          <w:sz w:val="20"/>
          <w:lang w:val="en-US" w:eastAsia="en-US"/>
        </w:rPr>
        <w:t>, MLR, cytokine production</w:t>
      </w:r>
    </w:p>
    <w:p w14:paraId="1D562652" w14:textId="77777777" w:rsidR="00BF4F8D" w:rsidRPr="00EA6FB2" w:rsidRDefault="00BF4F8D" w:rsidP="00BF4F8D">
      <w:pPr>
        <w:numPr>
          <w:ilvl w:val="0"/>
          <w:numId w:val="1"/>
        </w:numPr>
        <w:tabs>
          <w:tab w:val="left" w:pos="180"/>
          <w:tab w:val="left" w:pos="270"/>
          <w:tab w:val="left" w:pos="360"/>
        </w:tabs>
        <w:ind w:left="270" w:hanging="180"/>
        <w:rPr>
          <w:rFonts w:asciiTheme="minorHAnsi" w:hAnsiTheme="minorHAnsi" w:cstheme="minorHAnsi"/>
          <w:color w:val="000000" w:themeColor="text1"/>
          <w:sz w:val="20"/>
          <w:lang w:val="en-US"/>
        </w:rPr>
      </w:pPr>
      <w:r>
        <w:rPr>
          <w:rFonts w:asciiTheme="minorHAnsi" w:hAnsiTheme="minorHAnsi" w:cstheme="minorHAnsi"/>
          <w:color w:val="000000" w:themeColor="text1"/>
          <w:sz w:val="20"/>
          <w:lang w:val="en-US"/>
        </w:rPr>
        <w:lastRenderedPageBreak/>
        <w:t>I</w:t>
      </w:r>
      <w:r w:rsidRPr="00EA6FB2">
        <w:rPr>
          <w:rFonts w:asciiTheme="minorHAnsi" w:hAnsiTheme="minorHAnsi" w:cstheme="minorHAnsi"/>
          <w:color w:val="000000" w:themeColor="text1"/>
          <w:sz w:val="20"/>
          <w:lang w:val="en-US"/>
        </w:rPr>
        <w:t>mmune cell isolation from whole blood, (tissues or tumor dissociation is highly valuable) and experience with primary cell culture techniques.</w:t>
      </w:r>
    </w:p>
    <w:p w14:paraId="0D08DCA7" w14:textId="77777777" w:rsidR="00BF4F8D" w:rsidRPr="00EA6FB2" w:rsidRDefault="00BF4F8D" w:rsidP="00BF4F8D">
      <w:pPr>
        <w:numPr>
          <w:ilvl w:val="0"/>
          <w:numId w:val="4"/>
        </w:numPr>
        <w:tabs>
          <w:tab w:val="left" w:pos="270"/>
        </w:tabs>
        <w:ind w:left="450"/>
        <w:rPr>
          <w:rFonts w:asciiTheme="minorHAnsi" w:hAnsiTheme="minorHAnsi" w:cstheme="minorHAnsi"/>
          <w:color w:val="000000" w:themeColor="text1"/>
          <w:sz w:val="20"/>
          <w:lang w:val="en-US" w:eastAsia="en-US"/>
        </w:rPr>
      </w:pPr>
      <w:r w:rsidRPr="00EA6FB2">
        <w:rPr>
          <w:rFonts w:asciiTheme="minorHAnsi" w:hAnsiTheme="minorHAnsi" w:cstheme="minorHAnsi"/>
          <w:color w:val="000000" w:themeColor="text1"/>
          <w:sz w:val="20"/>
          <w:lang w:val="en-US" w:eastAsia="en-US"/>
        </w:rPr>
        <w:t xml:space="preserve">Have strong attention to details </w:t>
      </w:r>
      <w:r w:rsidRPr="00EA6FB2">
        <w:rPr>
          <w:rFonts w:asciiTheme="minorHAnsi" w:hAnsiTheme="minorHAnsi" w:cstheme="minorHAnsi"/>
          <w:color w:val="000000"/>
          <w:sz w:val="20"/>
          <w:lang w:val="en-US" w:eastAsia="en-US"/>
        </w:rPr>
        <w:t xml:space="preserve">and </w:t>
      </w:r>
      <w:r w:rsidRPr="00EA6FB2">
        <w:rPr>
          <w:rFonts w:asciiTheme="minorHAnsi" w:hAnsiTheme="minorHAnsi" w:cstheme="minorHAnsi"/>
          <w:color w:val="000000"/>
          <w:sz w:val="20"/>
          <w:lang w:val="en-US"/>
        </w:rPr>
        <w:t>ability to work independently.</w:t>
      </w:r>
    </w:p>
    <w:p w14:paraId="2805A360" w14:textId="77777777" w:rsidR="00BF4F8D" w:rsidRPr="00EA6FB2" w:rsidRDefault="00BF4F8D" w:rsidP="00BF4F8D">
      <w:pPr>
        <w:numPr>
          <w:ilvl w:val="0"/>
          <w:numId w:val="4"/>
        </w:numPr>
        <w:tabs>
          <w:tab w:val="left" w:pos="270"/>
        </w:tabs>
        <w:ind w:left="450" w:right="-270"/>
        <w:rPr>
          <w:rFonts w:asciiTheme="minorHAnsi" w:hAnsiTheme="minorHAnsi" w:cstheme="minorHAnsi"/>
          <w:color w:val="000000"/>
          <w:sz w:val="20"/>
          <w:lang w:val="en-US" w:eastAsia="en-US"/>
        </w:rPr>
      </w:pPr>
      <w:r w:rsidRPr="00EA6FB2">
        <w:rPr>
          <w:rFonts w:asciiTheme="minorHAnsi" w:hAnsiTheme="minorHAnsi" w:cstheme="minorHAnsi"/>
          <w:color w:val="000000"/>
          <w:sz w:val="20"/>
          <w:lang w:val="en-US" w:eastAsia="en-US"/>
        </w:rPr>
        <w:t>Must be well organized, diligent in data collection, documentation of study results and maintaining lab notebook.</w:t>
      </w:r>
      <w:r w:rsidRPr="00EA6FB2">
        <w:rPr>
          <w:rFonts w:asciiTheme="minorHAnsi" w:hAnsiTheme="minorHAnsi" w:cstheme="minorHAnsi"/>
          <w:color w:val="000000" w:themeColor="text1"/>
          <w:sz w:val="20"/>
          <w:lang w:val="en-US" w:eastAsia="en-US"/>
        </w:rPr>
        <w:t xml:space="preserve"> </w:t>
      </w:r>
    </w:p>
    <w:p w14:paraId="7B594FE5" w14:textId="77777777" w:rsidR="00BF4F8D" w:rsidRPr="00EA6FB2" w:rsidRDefault="00BF4F8D" w:rsidP="00BF4F8D">
      <w:pPr>
        <w:numPr>
          <w:ilvl w:val="0"/>
          <w:numId w:val="4"/>
        </w:numPr>
        <w:tabs>
          <w:tab w:val="clear" w:pos="720"/>
          <w:tab w:val="num" w:pos="180"/>
          <w:tab w:val="left" w:pos="270"/>
        </w:tabs>
        <w:ind w:left="450"/>
        <w:rPr>
          <w:rFonts w:asciiTheme="minorHAnsi" w:hAnsiTheme="minorHAnsi" w:cstheme="minorHAnsi"/>
          <w:color w:val="000000" w:themeColor="text1"/>
          <w:sz w:val="20"/>
          <w:lang w:val="en-US"/>
        </w:rPr>
      </w:pPr>
      <w:r w:rsidRPr="00EA6FB2">
        <w:rPr>
          <w:rFonts w:asciiTheme="minorHAnsi" w:hAnsiTheme="minorHAnsi" w:cstheme="minorHAnsi"/>
          <w:color w:val="000000" w:themeColor="text1"/>
          <w:sz w:val="20"/>
          <w:lang w:val="en-US" w:eastAsia="en-US"/>
        </w:rPr>
        <w:t>Ability to analyze and interpret work published in the field, and use it to place  the lab-work in context.</w:t>
      </w:r>
    </w:p>
    <w:p w14:paraId="2C5B02F9" w14:textId="77777777" w:rsidR="00BF4F8D" w:rsidRPr="00EA6FB2" w:rsidRDefault="00BF4F8D" w:rsidP="00BF4F8D">
      <w:pPr>
        <w:numPr>
          <w:ilvl w:val="0"/>
          <w:numId w:val="4"/>
        </w:numPr>
        <w:tabs>
          <w:tab w:val="clear" w:pos="720"/>
          <w:tab w:val="num" w:pos="180"/>
          <w:tab w:val="left" w:pos="270"/>
        </w:tabs>
        <w:ind w:left="450"/>
        <w:rPr>
          <w:rFonts w:asciiTheme="minorHAnsi" w:hAnsiTheme="minorHAnsi" w:cstheme="minorHAnsi"/>
          <w:color w:val="000000" w:themeColor="text1"/>
          <w:sz w:val="20"/>
          <w:lang w:val="en-US"/>
        </w:rPr>
      </w:pPr>
      <w:r w:rsidRPr="00EA6FB2">
        <w:rPr>
          <w:rFonts w:asciiTheme="minorHAnsi" w:hAnsiTheme="minorHAnsi" w:cstheme="minorHAnsi"/>
          <w:color w:val="000000" w:themeColor="text1"/>
          <w:sz w:val="20"/>
          <w:lang w:val="en-US"/>
        </w:rPr>
        <w:t xml:space="preserve"> Excellent oral and written communication skills.</w:t>
      </w:r>
    </w:p>
    <w:p w14:paraId="3A8DCAD2" w14:textId="77777777" w:rsidR="00BF4F8D" w:rsidRPr="00EA6FB2" w:rsidRDefault="00BF4F8D" w:rsidP="00BF4F8D">
      <w:pPr>
        <w:numPr>
          <w:ilvl w:val="0"/>
          <w:numId w:val="1"/>
        </w:numPr>
        <w:shd w:val="clear" w:color="auto" w:fill="FFFFFF"/>
        <w:tabs>
          <w:tab w:val="left" w:pos="270"/>
        </w:tabs>
        <w:ind w:left="450"/>
        <w:rPr>
          <w:rFonts w:asciiTheme="minorHAnsi" w:hAnsiTheme="minorHAnsi" w:cstheme="minorHAnsi"/>
          <w:color w:val="000000"/>
          <w:sz w:val="20"/>
          <w:lang w:val="en-US" w:eastAsia="en-US"/>
        </w:rPr>
      </w:pPr>
      <w:r w:rsidRPr="00EA6FB2">
        <w:rPr>
          <w:rFonts w:asciiTheme="minorHAnsi" w:hAnsiTheme="minorHAnsi" w:cstheme="minorHAnsi"/>
          <w:color w:val="000000" w:themeColor="text1"/>
          <w:sz w:val="20"/>
          <w:lang w:val="en-US" w:eastAsia="en-US"/>
        </w:rPr>
        <w:t xml:space="preserve"> </w:t>
      </w:r>
      <w:r w:rsidRPr="00EA6FB2">
        <w:rPr>
          <w:rFonts w:asciiTheme="minorHAnsi" w:hAnsiTheme="minorHAnsi" w:cstheme="minorHAnsi"/>
          <w:color w:val="000000"/>
          <w:sz w:val="20"/>
          <w:lang w:val="en-US" w:eastAsia="en-US"/>
        </w:rPr>
        <w:t xml:space="preserve">Flexible in being hands-on in the lab when required. </w:t>
      </w:r>
    </w:p>
    <w:p w14:paraId="6CAAB540" w14:textId="77777777" w:rsidR="00BF4F8D" w:rsidRPr="00EA6FB2" w:rsidRDefault="00BF4F8D" w:rsidP="00BF4F8D">
      <w:pPr>
        <w:ind w:left="180" w:hanging="180"/>
        <w:rPr>
          <w:rFonts w:asciiTheme="minorHAnsi" w:hAnsiTheme="minorHAnsi" w:cstheme="minorHAnsi"/>
          <w:sz w:val="20"/>
          <w:lang w:val="en-US"/>
        </w:rPr>
      </w:pPr>
    </w:p>
    <w:p w14:paraId="6BF845B8" w14:textId="1DBA0527" w:rsidR="00BF4F8D" w:rsidRPr="00BF4F8D" w:rsidRDefault="00BF4F8D" w:rsidP="00BF4F8D">
      <w:pPr>
        <w:pStyle w:val="Default"/>
        <w:jc w:val="both"/>
        <w:rPr>
          <w:rFonts w:asciiTheme="minorHAnsi" w:hAnsiTheme="minorHAnsi" w:cstheme="minorHAnsi"/>
          <w:b/>
          <w:bCs/>
          <w:sz w:val="22"/>
          <w:szCs w:val="22"/>
          <w:lang w:val="en-US"/>
        </w:rPr>
      </w:pPr>
      <w:r w:rsidRPr="00BF4F8D">
        <w:rPr>
          <w:rFonts w:asciiTheme="minorHAnsi" w:hAnsiTheme="minorHAnsi" w:cstheme="minorHAnsi"/>
          <w:b/>
          <w:bCs/>
          <w:sz w:val="22"/>
          <w:szCs w:val="22"/>
          <w:lang w:val="en-US"/>
        </w:rPr>
        <w:t>Required documents and declaration (in English):</w:t>
      </w:r>
    </w:p>
    <w:p w14:paraId="2E978C38" w14:textId="77777777" w:rsidR="00BF4F8D" w:rsidRPr="00EA6FB2" w:rsidRDefault="00BF4F8D" w:rsidP="00BF4F8D">
      <w:pPr>
        <w:pStyle w:val="Default"/>
        <w:ind w:left="180"/>
        <w:jc w:val="both"/>
        <w:rPr>
          <w:rFonts w:asciiTheme="minorHAnsi" w:hAnsiTheme="minorHAnsi" w:cstheme="minorHAnsi"/>
          <w:b/>
          <w:sz w:val="20"/>
          <w:szCs w:val="20"/>
          <w:lang w:val="en-US"/>
        </w:rPr>
      </w:pPr>
      <w:r w:rsidRPr="00EA6FB2">
        <w:rPr>
          <w:rFonts w:asciiTheme="minorHAnsi" w:hAnsiTheme="minorHAnsi" w:cstheme="minorHAnsi"/>
          <w:b/>
          <w:bCs/>
          <w:sz w:val="20"/>
          <w:szCs w:val="20"/>
          <w:lang w:val="en-US"/>
        </w:rPr>
        <w:t xml:space="preserve"> </w:t>
      </w:r>
      <w:r w:rsidRPr="00EA6FB2">
        <w:rPr>
          <w:rFonts w:asciiTheme="minorHAnsi" w:hAnsiTheme="minorHAnsi" w:cstheme="minorHAnsi"/>
          <w:bCs/>
          <w:sz w:val="20"/>
          <w:szCs w:val="20"/>
          <w:lang w:val="en-US"/>
        </w:rPr>
        <w:t>Application should be sent to</w:t>
      </w:r>
      <w:r w:rsidRPr="00EA6FB2">
        <w:rPr>
          <w:rFonts w:asciiTheme="minorHAnsi" w:hAnsiTheme="minorHAnsi" w:cstheme="minorHAnsi"/>
          <w:b/>
          <w:bCs/>
          <w:sz w:val="20"/>
          <w:szCs w:val="20"/>
          <w:lang w:val="en-US"/>
        </w:rPr>
        <w:t xml:space="preserve"> </w:t>
      </w:r>
      <w:r w:rsidR="00C12058">
        <w:fldChar w:fldCharType="begin"/>
      </w:r>
      <w:r w:rsidR="00C12058" w:rsidRPr="00C12058">
        <w:rPr>
          <w:lang w:val="en-US"/>
        </w:rPr>
        <w:instrText xml:space="preserve"> HYPERLINK "mailto:azerrouqi@wum.edu.pl" </w:instrText>
      </w:r>
      <w:r w:rsidR="00C12058">
        <w:fldChar w:fldCharType="separate"/>
      </w:r>
      <w:r w:rsidRPr="00EA6FB2">
        <w:rPr>
          <w:rStyle w:val="Hyperlink"/>
          <w:rFonts w:asciiTheme="minorHAnsi" w:hAnsiTheme="minorHAnsi" w:cstheme="minorHAnsi"/>
          <w:b/>
          <w:sz w:val="20"/>
          <w:szCs w:val="20"/>
          <w:lang w:val="en-US"/>
        </w:rPr>
        <w:t>azerrouqi@wum.edu.pl</w:t>
      </w:r>
      <w:r w:rsidR="00C12058">
        <w:rPr>
          <w:rStyle w:val="Hyperlink"/>
          <w:rFonts w:asciiTheme="minorHAnsi" w:hAnsiTheme="minorHAnsi" w:cstheme="minorHAnsi"/>
          <w:b/>
          <w:sz w:val="20"/>
          <w:szCs w:val="20"/>
          <w:lang w:val="en-US"/>
        </w:rPr>
        <w:fldChar w:fldCharType="end"/>
      </w:r>
      <w:r w:rsidRPr="00EA6FB2">
        <w:rPr>
          <w:rFonts w:asciiTheme="minorHAnsi" w:hAnsiTheme="minorHAnsi" w:cstheme="minorHAnsi"/>
          <w:b/>
          <w:sz w:val="20"/>
          <w:szCs w:val="20"/>
          <w:lang w:val="en-US"/>
        </w:rPr>
        <w:t xml:space="preserve">  </w:t>
      </w:r>
      <w:r w:rsidRPr="00EA6FB2">
        <w:rPr>
          <w:rFonts w:asciiTheme="minorHAnsi" w:hAnsiTheme="minorHAnsi" w:cstheme="minorHAnsi"/>
          <w:bCs/>
          <w:sz w:val="20"/>
          <w:szCs w:val="20"/>
          <w:lang w:val="en-US"/>
        </w:rPr>
        <w:t>and should include the following documents:</w:t>
      </w:r>
    </w:p>
    <w:p w14:paraId="06EB1B3C" w14:textId="77777777" w:rsidR="00BF4F8D" w:rsidRPr="00EA6FB2" w:rsidRDefault="00BF4F8D" w:rsidP="00BF4F8D">
      <w:pPr>
        <w:ind w:left="180"/>
        <w:rPr>
          <w:rFonts w:asciiTheme="minorHAnsi" w:hAnsiTheme="minorHAnsi" w:cstheme="minorHAnsi"/>
          <w:b/>
          <w:bCs/>
          <w:sz w:val="20"/>
          <w:lang w:val="en-US"/>
        </w:rPr>
      </w:pPr>
    </w:p>
    <w:p w14:paraId="04808CF0" w14:textId="77777777" w:rsidR="00BF4F8D" w:rsidRPr="00EA6FB2" w:rsidRDefault="00BF4F8D" w:rsidP="00BF4F8D">
      <w:pPr>
        <w:numPr>
          <w:ilvl w:val="0"/>
          <w:numId w:val="2"/>
        </w:numPr>
        <w:ind w:left="180" w:hanging="180"/>
        <w:rPr>
          <w:rFonts w:asciiTheme="minorHAnsi" w:hAnsiTheme="minorHAnsi" w:cstheme="minorHAnsi"/>
          <w:sz w:val="20"/>
          <w:lang w:val="en-US"/>
        </w:rPr>
      </w:pPr>
      <w:r w:rsidRPr="00EA6FB2">
        <w:rPr>
          <w:rFonts w:asciiTheme="minorHAnsi" w:hAnsiTheme="minorHAnsi" w:cstheme="minorHAnsi"/>
          <w:sz w:val="20"/>
          <w:lang w:val="en-US"/>
        </w:rPr>
        <w:t xml:space="preserve">Cover letter (including research interest and justification of application for the position) </w:t>
      </w:r>
    </w:p>
    <w:p w14:paraId="52AB993F" w14:textId="77777777" w:rsidR="00BF4F8D" w:rsidRPr="00EA6FB2" w:rsidRDefault="00BF4F8D" w:rsidP="00BF4F8D">
      <w:pPr>
        <w:numPr>
          <w:ilvl w:val="0"/>
          <w:numId w:val="2"/>
        </w:numPr>
        <w:ind w:left="180" w:hanging="180"/>
        <w:rPr>
          <w:rFonts w:asciiTheme="minorHAnsi" w:hAnsiTheme="minorHAnsi" w:cstheme="minorHAnsi"/>
          <w:sz w:val="20"/>
          <w:lang w:val="en-US"/>
        </w:rPr>
      </w:pPr>
      <w:r w:rsidRPr="00EA6FB2">
        <w:rPr>
          <w:rFonts w:asciiTheme="minorHAnsi" w:hAnsiTheme="minorHAnsi" w:cstheme="minorHAnsi"/>
          <w:sz w:val="20"/>
          <w:lang w:val="en-US"/>
        </w:rPr>
        <w:t>CV (including research activities, stays, and contact information)</w:t>
      </w:r>
    </w:p>
    <w:p w14:paraId="1C22D95C" w14:textId="08D6BDB7" w:rsidR="00BF4F8D" w:rsidRPr="00EA6FB2" w:rsidRDefault="00BF4F8D" w:rsidP="00BF4F8D">
      <w:pPr>
        <w:numPr>
          <w:ilvl w:val="0"/>
          <w:numId w:val="2"/>
        </w:numPr>
        <w:ind w:left="180" w:hanging="180"/>
        <w:rPr>
          <w:rFonts w:asciiTheme="minorHAnsi" w:hAnsiTheme="minorHAnsi" w:cstheme="minorHAnsi"/>
          <w:sz w:val="20"/>
          <w:lang w:val="en-US"/>
        </w:rPr>
      </w:pPr>
      <w:r w:rsidRPr="00EA6FB2">
        <w:rPr>
          <w:rFonts w:asciiTheme="minorHAnsi" w:hAnsiTheme="minorHAnsi" w:cstheme="minorHAnsi"/>
          <w:sz w:val="20"/>
          <w:lang w:val="en-US"/>
        </w:rPr>
        <w:t xml:space="preserve">Contact info of  two references. A Reference letter from a supervisor or a senior researcher will be requested </w:t>
      </w:r>
      <w:r w:rsidR="001E6BB8">
        <w:rPr>
          <w:rFonts w:asciiTheme="minorHAnsi" w:hAnsiTheme="minorHAnsi" w:cstheme="minorHAnsi"/>
          <w:sz w:val="20"/>
          <w:lang w:val="en-US"/>
        </w:rPr>
        <w:t xml:space="preserve"> following the selection phase</w:t>
      </w:r>
      <w:r w:rsidRPr="00EA6FB2">
        <w:rPr>
          <w:rFonts w:asciiTheme="minorHAnsi" w:hAnsiTheme="minorHAnsi" w:cstheme="minorHAnsi"/>
          <w:sz w:val="20"/>
          <w:lang w:val="en-US"/>
        </w:rPr>
        <w:t>.</w:t>
      </w:r>
    </w:p>
    <w:p w14:paraId="7FF95F3B" w14:textId="6B463EF6" w:rsidR="00BF4F8D" w:rsidRPr="00EA6FB2" w:rsidRDefault="00BF4F8D" w:rsidP="00BF4F8D">
      <w:pPr>
        <w:numPr>
          <w:ilvl w:val="0"/>
          <w:numId w:val="2"/>
        </w:numPr>
        <w:ind w:left="180" w:hanging="180"/>
        <w:rPr>
          <w:rFonts w:asciiTheme="minorHAnsi" w:hAnsiTheme="minorHAnsi" w:cstheme="minorHAnsi"/>
          <w:sz w:val="20"/>
          <w:lang w:val="en-US"/>
        </w:rPr>
      </w:pPr>
      <w:r w:rsidRPr="00EA6FB2">
        <w:rPr>
          <w:rFonts w:asciiTheme="minorHAnsi" w:hAnsiTheme="minorHAnsi" w:cstheme="minorHAnsi"/>
          <w:sz w:val="20"/>
          <w:lang w:val="en-US"/>
        </w:rPr>
        <w:t xml:space="preserve">Copy of </w:t>
      </w:r>
      <w:r w:rsidR="003F161C">
        <w:rPr>
          <w:rFonts w:asciiTheme="minorHAnsi" w:hAnsiTheme="minorHAnsi" w:cstheme="minorHAnsi"/>
          <w:sz w:val="20"/>
          <w:lang w:val="en-US"/>
        </w:rPr>
        <w:t xml:space="preserve"> PhD </w:t>
      </w:r>
      <w:r w:rsidRPr="00EA6FB2">
        <w:rPr>
          <w:rFonts w:asciiTheme="minorHAnsi" w:hAnsiTheme="minorHAnsi" w:cstheme="minorHAnsi"/>
          <w:sz w:val="20"/>
          <w:lang w:val="en-US"/>
        </w:rPr>
        <w:t xml:space="preserve">diploma </w:t>
      </w:r>
    </w:p>
    <w:p w14:paraId="1DFD212B" w14:textId="77777777" w:rsidR="00BF4F8D" w:rsidRDefault="00BF4F8D" w:rsidP="00BF4F8D">
      <w:pPr>
        <w:numPr>
          <w:ilvl w:val="0"/>
          <w:numId w:val="2"/>
        </w:numPr>
        <w:ind w:left="180" w:hanging="180"/>
        <w:rPr>
          <w:rFonts w:asciiTheme="minorHAnsi" w:hAnsiTheme="minorHAnsi" w:cstheme="minorHAnsi"/>
          <w:sz w:val="20"/>
          <w:lang w:val="en-US"/>
        </w:rPr>
      </w:pPr>
      <w:r w:rsidRPr="00EA6FB2">
        <w:rPr>
          <w:rFonts w:asciiTheme="minorHAnsi" w:hAnsiTheme="minorHAnsi" w:cstheme="minorHAnsi"/>
          <w:sz w:val="20"/>
          <w:lang w:val="en-US"/>
        </w:rPr>
        <w:t>Declaration about authorization for personal data processing:</w:t>
      </w:r>
    </w:p>
    <w:p w14:paraId="1CC75F36" w14:textId="5902D830" w:rsidR="00BF4F8D" w:rsidRPr="00EA6FB2" w:rsidRDefault="00BF4F8D" w:rsidP="00BF4F8D">
      <w:pPr>
        <w:ind w:left="180"/>
        <w:rPr>
          <w:rFonts w:asciiTheme="minorHAnsi" w:hAnsiTheme="minorHAnsi" w:cstheme="minorHAnsi"/>
          <w:sz w:val="20"/>
          <w:lang w:val="en-US"/>
        </w:rPr>
      </w:pPr>
      <w:r w:rsidRPr="00EA6FB2">
        <w:rPr>
          <w:rFonts w:asciiTheme="minorHAnsi" w:hAnsiTheme="minorHAnsi" w:cstheme="minorHAnsi"/>
          <w:sz w:val="20"/>
          <w:lang w:val="en-US"/>
        </w:rPr>
        <w:t xml:space="preserve"> “I hereby authorize you to process my personal data included in my job application for the needs of the recruitment process (in accordance with the Personal Data Protection Act, Journal of Laws of 2002, no 101, item 926 as amended)” </w:t>
      </w:r>
    </w:p>
    <w:p w14:paraId="279C4900" w14:textId="77777777" w:rsidR="00BF4F8D" w:rsidRPr="00EA6FB2" w:rsidRDefault="00BF4F8D" w:rsidP="00BF4F8D">
      <w:pPr>
        <w:jc w:val="both"/>
        <w:rPr>
          <w:rFonts w:asciiTheme="minorHAnsi" w:hAnsiTheme="minorHAnsi" w:cstheme="minorHAnsi"/>
          <w:sz w:val="20"/>
          <w:lang w:val="en-US"/>
        </w:rPr>
      </w:pPr>
    </w:p>
    <w:p w14:paraId="31A94930" w14:textId="77777777" w:rsidR="00BF4F8D" w:rsidRPr="00EA6FB2" w:rsidRDefault="00BF4F8D" w:rsidP="00BF4F8D">
      <w:pPr>
        <w:jc w:val="both"/>
        <w:rPr>
          <w:rFonts w:asciiTheme="minorHAnsi" w:hAnsiTheme="minorHAnsi" w:cstheme="minorHAnsi"/>
          <w:sz w:val="20"/>
          <w:lang w:val="en-US"/>
        </w:rPr>
      </w:pPr>
    </w:p>
    <w:p w14:paraId="46697527" w14:textId="77777777" w:rsidR="00BF4F8D" w:rsidRPr="00EA6FB2" w:rsidRDefault="00BF4F8D" w:rsidP="00BF4F8D">
      <w:pPr>
        <w:pStyle w:val="Default"/>
        <w:rPr>
          <w:rFonts w:asciiTheme="minorHAnsi" w:hAnsiTheme="minorHAnsi" w:cstheme="minorHAnsi"/>
          <w:sz w:val="20"/>
          <w:szCs w:val="20"/>
          <w:lang w:val="en-US"/>
        </w:rPr>
      </w:pPr>
      <w:r w:rsidRPr="00EA6FB2">
        <w:rPr>
          <w:rFonts w:asciiTheme="minorHAnsi" w:hAnsiTheme="minorHAnsi" w:cstheme="minorHAnsi"/>
          <w:b/>
          <w:bCs/>
          <w:sz w:val="20"/>
          <w:szCs w:val="20"/>
          <w:lang w:val="en-US"/>
        </w:rPr>
        <w:t xml:space="preserve">Conditions of employment </w:t>
      </w:r>
    </w:p>
    <w:p w14:paraId="754218E9" w14:textId="77777777" w:rsidR="00BF4F8D" w:rsidRDefault="00BF4F8D" w:rsidP="00BF4F8D">
      <w:pPr>
        <w:jc w:val="both"/>
        <w:rPr>
          <w:rFonts w:ascii="Calibri" w:hAnsi="Calibri" w:cs="Calibri"/>
          <w:sz w:val="20"/>
          <w:lang w:val="en-US"/>
        </w:rPr>
      </w:pPr>
      <w:r w:rsidRPr="00FA4D8A">
        <w:rPr>
          <w:rFonts w:ascii="Calibri" w:hAnsi="Calibri" w:cs="Calibri"/>
          <w:sz w:val="20"/>
          <w:lang w:val="en-US"/>
        </w:rPr>
        <w:t>The position remains open until filled. Ideal staring date February 1</w:t>
      </w:r>
      <w:r w:rsidRPr="00FA4D8A">
        <w:rPr>
          <w:rFonts w:ascii="Calibri" w:hAnsi="Calibri" w:cs="Calibri"/>
          <w:sz w:val="20"/>
          <w:vertAlign w:val="superscript"/>
          <w:lang w:val="en-US"/>
        </w:rPr>
        <w:t>st</w:t>
      </w:r>
      <w:r w:rsidRPr="00FA4D8A">
        <w:rPr>
          <w:rFonts w:ascii="Calibri" w:hAnsi="Calibri" w:cs="Calibri"/>
          <w:sz w:val="20"/>
          <w:lang w:val="en-US"/>
        </w:rPr>
        <w:t xml:space="preserve">, 2022. </w:t>
      </w:r>
    </w:p>
    <w:p w14:paraId="56C03448" w14:textId="77777777" w:rsidR="00BF4F8D" w:rsidRPr="00FA4D8A" w:rsidRDefault="00BF4F8D" w:rsidP="00BF4F8D">
      <w:pPr>
        <w:jc w:val="both"/>
        <w:rPr>
          <w:rFonts w:ascii="Calibri" w:hAnsi="Calibri" w:cs="Calibri"/>
          <w:sz w:val="20"/>
          <w:lang w:val="en-US"/>
        </w:rPr>
      </w:pPr>
      <w:r w:rsidRPr="00FA4D8A">
        <w:rPr>
          <w:rFonts w:ascii="Calibri" w:hAnsi="Calibri" w:cs="Calibri"/>
          <w:sz w:val="20"/>
          <w:lang w:val="en-US"/>
        </w:rPr>
        <w:t>Qualified candidates will be invited for interview.</w:t>
      </w:r>
    </w:p>
    <w:p w14:paraId="26A28334"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Salary commensurate with the candidate experience. </w:t>
      </w:r>
    </w:p>
    <w:p w14:paraId="43901B96" w14:textId="05EADD99"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The position is offered for 24 months with an initial probation period of  6 months.</w:t>
      </w:r>
    </w:p>
    <w:p w14:paraId="49B20E9A" w14:textId="77777777" w:rsidR="00BF4F8D" w:rsidRPr="00EA6FB2" w:rsidRDefault="00BF4F8D" w:rsidP="00BF4F8D">
      <w:pPr>
        <w:pStyle w:val="Default"/>
        <w:jc w:val="both"/>
        <w:rPr>
          <w:rFonts w:asciiTheme="minorHAnsi" w:hAnsiTheme="minorHAnsi" w:cstheme="minorHAnsi"/>
          <w:sz w:val="20"/>
          <w:szCs w:val="20"/>
          <w:lang w:val="en-US"/>
        </w:rPr>
      </w:pPr>
    </w:p>
    <w:p w14:paraId="4EE71744" w14:textId="77777777" w:rsidR="00BF4F8D" w:rsidRPr="00EA6FB2" w:rsidRDefault="00BF4F8D" w:rsidP="00BF4F8D">
      <w:pPr>
        <w:jc w:val="both"/>
        <w:rPr>
          <w:rFonts w:asciiTheme="minorHAnsi" w:hAnsiTheme="minorHAnsi" w:cstheme="minorHAnsi"/>
          <w:b/>
          <w:bCs/>
          <w:sz w:val="20"/>
          <w:lang w:val="en-US"/>
        </w:rPr>
      </w:pPr>
      <w:r w:rsidRPr="00EA6FB2">
        <w:rPr>
          <w:rFonts w:asciiTheme="minorHAnsi" w:hAnsiTheme="minorHAnsi" w:cstheme="minorHAnsi"/>
          <w:b/>
          <w:bCs/>
          <w:sz w:val="20"/>
          <w:lang w:val="en-US"/>
        </w:rPr>
        <w:t xml:space="preserve">The rules for the protection of personal data used by the Medical University of Warsaw: </w:t>
      </w:r>
    </w:p>
    <w:p w14:paraId="12746612"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1. The administrator of personal data is the Medical University of Warsaw located in Warsaw, </w:t>
      </w:r>
      <w:proofErr w:type="spellStart"/>
      <w:r w:rsidRPr="00EA6FB2">
        <w:rPr>
          <w:rFonts w:asciiTheme="minorHAnsi" w:hAnsiTheme="minorHAnsi" w:cstheme="minorHAnsi"/>
          <w:sz w:val="20"/>
          <w:lang w:val="en-US"/>
        </w:rPr>
        <w:t>Żwirki</w:t>
      </w:r>
      <w:proofErr w:type="spellEnd"/>
      <w:r w:rsidRPr="00EA6FB2">
        <w:rPr>
          <w:rFonts w:asciiTheme="minorHAnsi" w:hAnsiTheme="minorHAnsi" w:cstheme="minorHAnsi"/>
          <w:sz w:val="20"/>
          <w:lang w:val="en-US"/>
        </w:rPr>
        <w:t xml:space="preserve"> i </w:t>
      </w:r>
      <w:proofErr w:type="spellStart"/>
      <w:r w:rsidRPr="00EA6FB2">
        <w:rPr>
          <w:rFonts w:asciiTheme="minorHAnsi" w:hAnsiTheme="minorHAnsi" w:cstheme="minorHAnsi"/>
          <w:sz w:val="20"/>
          <w:lang w:val="en-US"/>
        </w:rPr>
        <w:t>Wigury</w:t>
      </w:r>
      <w:proofErr w:type="spellEnd"/>
      <w:r w:rsidRPr="00EA6FB2">
        <w:rPr>
          <w:rFonts w:asciiTheme="minorHAnsi" w:hAnsiTheme="minorHAnsi" w:cstheme="minorHAnsi"/>
          <w:sz w:val="20"/>
          <w:lang w:val="en-US"/>
        </w:rPr>
        <w:t xml:space="preserve"> 61, 02-091 Warszawa. </w:t>
      </w:r>
    </w:p>
    <w:p w14:paraId="167C7644"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2. Contact to the Data Protection Officer - email address: </w:t>
      </w:r>
      <w:hyperlink r:id="rId6" w:history="1">
        <w:r w:rsidRPr="00EA6FB2">
          <w:rPr>
            <w:rStyle w:val="Hyperlink"/>
            <w:rFonts w:asciiTheme="minorHAnsi" w:hAnsiTheme="minorHAnsi" w:cstheme="minorHAnsi"/>
            <w:sz w:val="20"/>
            <w:lang w:val="en-US"/>
          </w:rPr>
          <w:t>iod@wum.edu.pl</w:t>
        </w:r>
      </w:hyperlink>
      <w:r w:rsidRPr="00EA6FB2">
        <w:rPr>
          <w:rFonts w:asciiTheme="minorHAnsi" w:hAnsiTheme="minorHAnsi" w:cstheme="minorHAnsi"/>
          <w:sz w:val="20"/>
          <w:lang w:val="en-US"/>
        </w:rPr>
        <w:t xml:space="preserve">. </w:t>
      </w:r>
    </w:p>
    <w:p w14:paraId="3FD1CB3F" w14:textId="410C9D9E"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3. Personal data will be processed in order to implement the recruitment process pursuant to art. </w:t>
      </w:r>
      <w:r w:rsidR="00A31400" w:rsidRPr="00141443">
        <w:rPr>
          <w:rFonts w:asciiTheme="minorHAnsi" w:hAnsiTheme="minorHAnsi" w:cstheme="minorHAnsi"/>
          <w:sz w:val="22"/>
          <w:szCs w:val="22"/>
          <w:lang w:val="en-US"/>
        </w:rPr>
        <w:t>22</w:t>
      </w:r>
      <w:r w:rsidR="00A31400" w:rsidRPr="00141443">
        <w:rPr>
          <w:rFonts w:asciiTheme="minorHAnsi" w:hAnsiTheme="minorHAnsi" w:cstheme="minorHAnsi"/>
          <w:sz w:val="22"/>
          <w:szCs w:val="22"/>
          <w:vertAlign w:val="superscript"/>
          <w:lang w:val="en-US"/>
        </w:rPr>
        <w:t>1</w:t>
      </w:r>
      <w:r w:rsidR="00A31400" w:rsidRPr="00141443">
        <w:rPr>
          <w:rFonts w:asciiTheme="minorHAnsi" w:hAnsiTheme="minorHAnsi" w:cstheme="minorHAnsi"/>
          <w:sz w:val="22"/>
          <w:szCs w:val="22"/>
          <w:lang w:val="en-US"/>
        </w:rPr>
        <w:t xml:space="preserve"> </w:t>
      </w:r>
      <w:r w:rsidRPr="00EA6FB2">
        <w:rPr>
          <w:rFonts w:asciiTheme="minorHAnsi" w:hAnsiTheme="minorHAnsi" w:cstheme="minorHAnsi"/>
          <w:sz w:val="20"/>
          <w:lang w:val="en-US"/>
        </w:rPr>
        <w:t xml:space="preserve">of the Labor Code, and in the case of providing a broader scope of data pursuant to art. 6 § 1a GDPR - consent expressed by the candidate. </w:t>
      </w:r>
    </w:p>
    <w:p w14:paraId="6E6F00BB"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4. Access to personal data within the University's organizational structure shall only have employees authorized by the Administrator in the necessary scope. </w:t>
      </w:r>
    </w:p>
    <w:p w14:paraId="337C05C3"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5. Personal data will not be disclosed to other entities, except for entities authorized by law. </w:t>
      </w:r>
    </w:p>
    <w:p w14:paraId="37F5DF2F"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6. Personal data will be stored for the period necessary to carry out the recruitment process, up to 12 months from the settlement of the recruitment process. After this period, they will be removed. </w:t>
      </w:r>
    </w:p>
    <w:p w14:paraId="6E7FE3A4"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7. You have the right to access your data, the right to rectify, delete, limit processing, the right to transfer data, the right to object to the processing, the right to withdraw consent. </w:t>
      </w:r>
    </w:p>
    <w:p w14:paraId="3B4CF50D"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8. You have the right to withdraw consent to the processing of your personal data at any time, which will not affect the lawfulness of the processing that was carried out on the basis of consent before its withdrawal. </w:t>
      </w:r>
    </w:p>
    <w:p w14:paraId="1261D1E9"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9. You have the right to lodge a complaint with the Office for Personal Data Protection when it is justified that his personal data are processed by the Administrator in breach of the general regulation on the protection of personal data of April 27, 2016. </w:t>
      </w:r>
    </w:p>
    <w:p w14:paraId="4DBE977C" w14:textId="1C0790C4"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 xml:space="preserve">10. Providing personal data is voluntary, but necessary to participate in the recruitment process to the extent specified in art. </w:t>
      </w:r>
      <w:r w:rsidR="00A31400" w:rsidRPr="00367291">
        <w:rPr>
          <w:rFonts w:asciiTheme="minorHAnsi" w:hAnsiTheme="minorHAnsi" w:cstheme="minorHAnsi"/>
          <w:sz w:val="22"/>
          <w:szCs w:val="22"/>
          <w:lang w:val="en-US"/>
        </w:rPr>
        <w:t>22</w:t>
      </w:r>
      <w:r w:rsidR="00A31400" w:rsidRPr="00367291">
        <w:rPr>
          <w:rFonts w:asciiTheme="minorHAnsi" w:hAnsiTheme="minorHAnsi" w:cstheme="minorHAnsi"/>
          <w:sz w:val="22"/>
          <w:szCs w:val="22"/>
          <w:vertAlign w:val="superscript"/>
          <w:lang w:val="en-US"/>
        </w:rPr>
        <w:t>1</w:t>
      </w:r>
      <w:r w:rsidR="00A31400" w:rsidRPr="00367291">
        <w:rPr>
          <w:rFonts w:asciiTheme="minorHAnsi" w:hAnsiTheme="minorHAnsi" w:cstheme="minorHAnsi"/>
          <w:sz w:val="22"/>
          <w:szCs w:val="22"/>
          <w:lang w:val="en-US"/>
        </w:rPr>
        <w:t xml:space="preserve"> </w:t>
      </w:r>
      <w:r w:rsidRPr="00EA6FB2">
        <w:rPr>
          <w:rFonts w:asciiTheme="minorHAnsi" w:hAnsiTheme="minorHAnsi" w:cstheme="minorHAnsi"/>
          <w:sz w:val="20"/>
          <w:lang w:val="en-US"/>
        </w:rPr>
        <w:t xml:space="preserve">§ 1 of the Labor Code, voluntary in the remaining scope. </w:t>
      </w:r>
    </w:p>
    <w:p w14:paraId="23C64099" w14:textId="77777777" w:rsidR="00BF4F8D" w:rsidRPr="00EA6FB2" w:rsidRDefault="00BF4F8D" w:rsidP="00BF4F8D">
      <w:pPr>
        <w:jc w:val="both"/>
        <w:rPr>
          <w:rFonts w:asciiTheme="minorHAnsi" w:hAnsiTheme="minorHAnsi" w:cstheme="minorHAnsi"/>
          <w:sz w:val="20"/>
          <w:lang w:val="en-US"/>
        </w:rPr>
      </w:pPr>
      <w:r w:rsidRPr="00EA6FB2">
        <w:rPr>
          <w:rFonts w:asciiTheme="minorHAnsi" w:hAnsiTheme="minorHAnsi" w:cstheme="minorHAnsi"/>
          <w:sz w:val="20"/>
          <w:lang w:val="en-US"/>
        </w:rPr>
        <w:t>11. Decisions will not be taken in an automated manner and personal data will not be subject to profiling.</w:t>
      </w:r>
    </w:p>
    <w:p w14:paraId="501D4FBC" w14:textId="77777777" w:rsidR="00BF4F8D" w:rsidRPr="00BF4F8D" w:rsidRDefault="00BF4F8D">
      <w:pPr>
        <w:rPr>
          <w:lang w:val="en-US"/>
        </w:rPr>
      </w:pPr>
    </w:p>
    <w:sectPr w:rsidR="00BF4F8D" w:rsidRPr="00BF4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917"/>
    <w:multiLevelType w:val="hybridMultilevel"/>
    <w:tmpl w:val="9412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47EBB"/>
    <w:multiLevelType w:val="hybridMultilevel"/>
    <w:tmpl w:val="486A6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E8615CC"/>
    <w:multiLevelType w:val="hybridMultilevel"/>
    <w:tmpl w:val="BD2CEA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27D771C"/>
    <w:multiLevelType w:val="multilevel"/>
    <w:tmpl w:val="73EC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8D"/>
    <w:rsid w:val="00110C0C"/>
    <w:rsid w:val="00141443"/>
    <w:rsid w:val="001E6BB8"/>
    <w:rsid w:val="00397DE8"/>
    <w:rsid w:val="003F161C"/>
    <w:rsid w:val="00471D43"/>
    <w:rsid w:val="0084596B"/>
    <w:rsid w:val="00A31400"/>
    <w:rsid w:val="00AE507A"/>
    <w:rsid w:val="00B7751A"/>
    <w:rsid w:val="00BF4F8D"/>
    <w:rsid w:val="00C12058"/>
    <w:rsid w:val="00C162AE"/>
    <w:rsid w:val="00C5478E"/>
    <w:rsid w:val="00D4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5C35"/>
  <w15:chartTrackingRefBased/>
  <w15:docId w15:val="{BC3ADBD6-4AF1-4657-A079-32E5B5DA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8D"/>
    <w:pPr>
      <w:spacing w:after="0" w:line="240" w:lineRule="auto"/>
    </w:pPr>
    <w:rPr>
      <w:rFonts w:ascii="Arial" w:eastAsia="Times New Roman" w:hAnsi="Arial" w:cs="Times New Roman"/>
      <w:sz w:val="24"/>
      <w:szCs w:val="20"/>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4F8D"/>
    <w:rPr>
      <w:rFonts w:cs="Times New Roman"/>
      <w:color w:val="0000FF"/>
      <w:u w:val="single"/>
    </w:rPr>
  </w:style>
  <w:style w:type="paragraph" w:customStyle="1" w:styleId="Default">
    <w:name w:val="Default"/>
    <w:rsid w:val="00BF4F8D"/>
    <w:pPr>
      <w:autoSpaceDE w:val="0"/>
      <w:autoSpaceDN w:val="0"/>
      <w:adjustRightInd w:val="0"/>
      <w:spacing w:after="0" w:line="240" w:lineRule="auto"/>
    </w:pPr>
    <w:rPr>
      <w:rFonts w:ascii="Calibri" w:eastAsia="Times New Roman" w:hAnsi="Calibri" w:cs="Calibri"/>
      <w:color w:val="000000"/>
      <w:sz w:val="24"/>
      <w:szCs w:val="24"/>
      <w:lang w:val="pl-PL" w:eastAsia="pl-PL"/>
    </w:rPr>
  </w:style>
  <w:style w:type="paragraph" w:styleId="BalloonText">
    <w:name w:val="Balloon Text"/>
    <w:basedOn w:val="Normal"/>
    <w:link w:val="BalloonTextChar"/>
    <w:uiPriority w:val="99"/>
    <w:semiHidden/>
    <w:unhideWhenUsed/>
    <w:rsid w:val="00C54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78E"/>
    <w:rPr>
      <w:rFonts w:ascii="Segoe UI" w:eastAsia="Times New Roman" w:hAnsi="Segoe UI" w:cs="Segoe UI"/>
      <w:sz w:val="18"/>
      <w:szCs w:val="18"/>
      <w:lang w:val="pl-PL" w:eastAsia="pl-PL"/>
    </w:rPr>
  </w:style>
  <w:style w:type="paragraph" w:styleId="Revision">
    <w:name w:val="Revision"/>
    <w:hidden/>
    <w:uiPriority w:val="99"/>
    <w:semiHidden/>
    <w:rsid w:val="00471D43"/>
    <w:pPr>
      <w:spacing w:after="0" w:line="240" w:lineRule="auto"/>
    </w:pPr>
    <w:rPr>
      <w:rFonts w:ascii="Arial" w:eastAsia="Times New Roman" w:hAnsi="Arial" w:cs="Times New Roman"/>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wum.edu.p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964</Words>
  <Characters>5498</Characters>
  <Application>Microsoft Office Word</Application>
  <DocSecurity>0</DocSecurity>
  <Lines>45</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Abdessamad Zerrouqi</dc:creator>
  <cp:keywords/>
  <dc:description/>
  <cp:lastModifiedBy>Abdessamad Zerrouqi</cp:lastModifiedBy>
  <cp:revision>7</cp:revision>
  <dcterms:created xsi:type="dcterms:W3CDTF">2021-12-08T13:33:00Z</dcterms:created>
  <dcterms:modified xsi:type="dcterms:W3CDTF">2021-12-08T14:52:00Z</dcterms:modified>
</cp:coreProperties>
</file>